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4ème Division Vétéran Groupe</w:t>
      </w:r>
      <w:r>
        <w:rPr>
          <w:rFonts w:ascii="Georgia" w:hAnsi="Georgia"/>
          <w:b/>
          <w:bCs/>
          <w:sz w:val="36"/>
          <w:szCs w:val="36"/>
        </w:rPr>
        <w:t xml:space="preserve">D</w:t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  <w:highlight w:val="none"/>
        </w:rPr>
      </w:r>
    </w:p>
    <w:p w14:paraId="6C81AC98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 w14:paraId="40EBBA19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 w14:paraId="6534BC92">
      <w:pPr>
        <w:pStyle w:val="889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Chalon3 – AP Chalon4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Chatenoy le Royal2 – Pierre-de-Bresse 3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0A62CC76">
      <w:pPr>
        <w:pStyle w:val="889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Saint-Étienne en Bresse1– Saint Germain du Plain4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Sassenay1 – Saint-Martin-en-Bresse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</w:t>
      </w:r>
      <w:r>
        <w:rPr>
          <w:rFonts w:ascii="Georgia" w:hAnsi="Georgia"/>
          <w:b/>
          <w:bCs/>
          <w:sz w:val="28"/>
          <w:szCs w:val="28"/>
        </w:rPr>
        <w:t xml:space="preserve">ère Rencontre – 28 avril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Chalon3 – AP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Chatenoy le Royal2 – Pierre-de-Bresse 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Saint-Étienne en Bresse1– Saint Germain du Plain4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Sassenay1 – Saint-Martin-en-Bresse 2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Chalon4 – Sassenay1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Plain4 – Saint-Martin-en-Bresse 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Pierre-de-Bresse 3 – Saint-Étienne-en-Bresse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Chalon3 – Chatenoy le Royal2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Chatenoy le Royal2 – AP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Saint-Étienne en Bresse1– AP Chalon3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Saint-Martin-en-Bresse 2 – Pierre-de-Bresse 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Sassenay1 – Saint Germain du Plain4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Chalon4 – Saint Germain du Plain4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Pierre-de-Bresse 3 – Sassenay1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Chalon3 – Saint-Martin-en-Bresse 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Chatenoy le Royal2 – Saint-Étienne-en-Bresse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Saint-Étienne en Bresse1– AP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Saint-Martin-en-Bresse 2 – Chatenoy le Royal2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Sassenay1 – AP Chalon3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Plain4 – Pierre-de-Bresse 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Chalon4 – Pierre-de-Bresse 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AP Chalon3 – Saint Germain du Plain4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Chatenoy le Royal2 – Sassenay1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Saint-Étienne en Bresse1– Saint-Martin-en-Bresse 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Saint-Martin-en-Bresse 2 – AP Chalon4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Sassenay1 – Saint-Étienne-en-Bresse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Plain4 – Chatenoy le Royal2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Pierre-de-Bresse 3 – AP Chalon3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10</cp:revision>
  <dcterms:created xsi:type="dcterms:W3CDTF">2026-03-10T18:27:14Z</dcterms:created>
  <dcterms:modified xsi:type="dcterms:W3CDTF">2026-03-27T16:44:52Z</dcterms:modified>
</cp:coreProperties>
</file>